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F785" w14:textId="77777777" w:rsidR="00100089" w:rsidRPr="00620F63" w:rsidRDefault="00000000">
      <w:pPr>
        <w:pStyle w:val="Title"/>
        <w:rPr>
          <w:rFonts w:asciiTheme="minorBidi" w:hAnsiTheme="minorBidi" w:cstheme="minorBidi"/>
          <w:b/>
          <w:bCs/>
          <w:color w:val="1D1D1B"/>
          <w:spacing w:val="-2"/>
          <w:w w:val="90"/>
        </w:rPr>
      </w:pPr>
      <w:r w:rsidRPr="00620F63">
        <w:rPr>
          <w:rFonts w:asciiTheme="minorBidi" w:hAnsiTheme="minorBidi" w:cstheme="minorBidi"/>
          <w:b/>
          <w:bCs/>
          <w:color w:val="1D1D1B"/>
          <w:w w:val="90"/>
        </w:rPr>
        <w:t>Continued</w:t>
      </w:r>
      <w:r w:rsidRPr="00620F63">
        <w:rPr>
          <w:rFonts w:asciiTheme="minorBidi" w:hAnsiTheme="minorBidi" w:cstheme="minorBidi"/>
          <w:b/>
          <w:bCs/>
          <w:color w:val="1D1D1B"/>
          <w:spacing w:val="26"/>
        </w:rPr>
        <w:t xml:space="preserve"> </w:t>
      </w:r>
      <w:r w:rsidRPr="00620F63">
        <w:rPr>
          <w:rFonts w:asciiTheme="minorBidi" w:hAnsiTheme="minorBidi" w:cstheme="minorBidi"/>
          <w:b/>
          <w:bCs/>
          <w:color w:val="1D1D1B"/>
          <w:w w:val="90"/>
        </w:rPr>
        <w:t>Professional</w:t>
      </w:r>
      <w:r w:rsidRPr="00620F63">
        <w:rPr>
          <w:rFonts w:asciiTheme="minorBidi" w:hAnsiTheme="minorBidi" w:cstheme="minorBidi"/>
          <w:b/>
          <w:bCs/>
          <w:color w:val="1D1D1B"/>
          <w:spacing w:val="27"/>
        </w:rPr>
        <w:t xml:space="preserve"> </w:t>
      </w:r>
      <w:r w:rsidRPr="00620F63">
        <w:rPr>
          <w:rFonts w:asciiTheme="minorBidi" w:hAnsiTheme="minorBidi" w:cstheme="minorBidi"/>
          <w:b/>
          <w:bCs/>
          <w:color w:val="1D1D1B"/>
          <w:spacing w:val="-2"/>
          <w:w w:val="90"/>
        </w:rPr>
        <w:t>Development</w:t>
      </w:r>
    </w:p>
    <w:p w14:paraId="2C7E6D24" w14:textId="77777777" w:rsidR="00620F63" w:rsidRDefault="00620F63">
      <w:pPr>
        <w:pStyle w:val="Title"/>
      </w:pPr>
    </w:p>
    <w:p w14:paraId="6F7D5DE4" w14:textId="7FC74406" w:rsidR="00100089" w:rsidRPr="00620F63" w:rsidRDefault="00000000" w:rsidP="00620F63">
      <w:r w:rsidRPr="00620F63">
        <w:t>Complete the Personal Development Plan (PDP) detailing how you will maintain the currency of your own</w:t>
      </w:r>
      <w:r w:rsidR="00620F63">
        <w:t xml:space="preserve"> </w:t>
      </w:r>
      <w:r w:rsidRPr="00620F63">
        <w:t xml:space="preserve">expertise and competence </w:t>
      </w:r>
      <w:proofErr w:type="gramStart"/>
      <w:r w:rsidRPr="00620F63">
        <w:t>in order to</w:t>
      </w:r>
      <w:proofErr w:type="gramEnd"/>
      <w:r w:rsidRPr="00620F63">
        <w:t xml:space="preserve"> </w:t>
      </w:r>
      <w:r w:rsidR="00620F63">
        <w:t xml:space="preserve">quality assure and </w:t>
      </w:r>
      <w:r w:rsidRPr="00620F63">
        <w:t>assess with best practice.</w:t>
      </w:r>
    </w:p>
    <w:p w14:paraId="3787D769" w14:textId="77777777" w:rsidR="00100089" w:rsidRDefault="00100089">
      <w:pPr>
        <w:pStyle w:val="BodyText"/>
        <w:spacing w:before="14"/>
        <w:rPr>
          <w:sz w:val="20"/>
        </w:rPr>
      </w:pPr>
    </w:p>
    <w:p w14:paraId="670FE1BF" w14:textId="77777777" w:rsidR="00620F63" w:rsidRDefault="00620F63">
      <w:pPr>
        <w:pStyle w:val="BodyText"/>
        <w:spacing w:before="14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5"/>
        <w:gridCol w:w="1754"/>
        <w:gridCol w:w="1752"/>
        <w:gridCol w:w="1673"/>
        <w:gridCol w:w="1452"/>
        <w:gridCol w:w="1696"/>
      </w:tblGrid>
      <w:tr w:rsidR="00100089" w14:paraId="2562B1CC" w14:textId="77777777">
        <w:trPr>
          <w:trHeight w:val="902"/>
        </w:trPr>
        <w:tc>
          <w:tcPr>
            <w:tcW w:w="1155" w:type="dxa"/>
            <w:tcBorders>
              <w:top w:val="nil"/>
              <w:left w:val="nil"/>
              <w:bottom w:val="nil"/>
            </w:tcBorders>
            <w:shd w:val="clear" w:color="auto" w:fill="1D1D1B"/>
          </w:tcPr>
          <w:p w14:paraId="715F9A0E" w14:textId="77777777" w:rsidR="00100089" w:rsidRDefault="00000000">
            <w:pPr>
              <w:pStyle w:val="TableParagraph"/>
              <w:spacing w:before="73"/>
              <w:ind w:left="363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1754" w:type="dxa"/>
            <w:tcBorders>
              <w:top w:val="nil"/>
              <w:bottom w:val="nil"/>
            </w:tcBorders>
            <w:shd w:val="clear" w:color="auto" w:fill="1D1D1B"/>
          </w:tcPr>
          <w:p w14:paraId="7BA5ECCA" w14:textId="77777777" w:rsidR="00100089" w:rsidRDefault="00000000">
            <w:pPr>
              <w:pStyle w:val="TableParagraph"/>
              <w:spacing w:before="73" w:line="254" w:lineRule="auto"/>
              <w:ind w:left="133" w:right="122" w:firstLine="97"/>
              <w:rPr>
                <w:b/>
              </w:rPr>
            </w:pPr>
            <w:r>
              <w:rPr>
                <w:b/>
                <w:color w:val="FFFFFF"/>
                <w:w w:val="95"/>
              </w:rPr>
              <w:t>Areas</w:t>
            </w:r>
            <w:r>
              <w:rPr>
                <w:b/>
                <w:color w:val="FFFFFF"/>
                <w:spacing w:val="-5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>where</w:t>
            </w:r>
            <w:r>
              <w:rPr>
                <w:b/>
                <w:color w:val="FFFFFF"/>
                <w:spacing w:val="-5"/>
                <w:w w:val="95"/>
              </w:rPr>
              <w:t xml:space="preserve"> </w:t>
            </w:r>
            <w:r>
              <w:rPr>
                <w:b/>
                <w:color w:val="FFFFFF"/>
                <w:w w:val="95"/>
              </w:rPr>
              <w:t xml:space="preserve">I </w:t>
            </w:r>
            <w:r>
              <w:rPr>
                <w:b/>
                <w:color w:val="FFFFFF"/>
                <w:w w:val="90"/>
              </w:rPr>
              <w:t>need</w:t>
            </w:r>
            <w:r>
              <w:rPr>
                <w:b/>
                <w:color w:val="FFFFFF"/>
                <w:spacing w:val="-1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to</w:t>
            </w:r>
            <w:r>
              <w:rPr>
                <w:b/>
                <w:color w:val="FFFFFF"/>
                <w:spacing w:val="-1"/>
                <w:w w:val="90"/>
              </w:rPr>
              <w:t xml:space="preserve"> </w:t>
            </w:r>
            <w:r>
              <w:rPr>
                <w:b/>
                <w:color w:val="FFFFFF"/>
                <w:spacing w:val="-6"/>
                <w:w w:val="90"/>
              </w:rPr>
              <w:t>develop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1D1D1B"/>
          </w:tcPr>
          <w:p w14:paraId="2779FC31" w14:textId="77777777" w:rsidR="00100089" w:rsidRDefault="00000000">
            <w:pPr>
              <w:pStyle w:val="TableParagraph"/>
              <w:spacing w:before="42" w:line="280" w:lineRule="atLeast"/>
              <w:ind w:left="81" w:right="69"/>
              <w:jc w:val="center"/>
              <w:rPr>
                <w:b/>
              </w:rPr>
            </w:pPr>
            <w:r>
              <w:rPr>
                <w:b/>
                <w:color w:val="FFFFFF"/>
                <w:w w:val="90"/>
              </w:rPr>
              <w:t>Actions</w:t>
            </w:r>
            <w:r>
              <w:rPr>
                <w:b/>
                <w:color w:val="FFFFFF"/>
                <w:spacing w:val="-10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I</w:t>
            </w:r>
            <w:r>
              <w:rPr>
                <w:b/>
                <w:color w:val="FFFFFF"/>
                <w:spacing w:val="-9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>need</w:t>
            </w:r>
            <w:r>
              <w:rPr>
                <w:b/>
                <w:color w:val="FFFFFF"/>
                <w:spacing w:val="-10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 xml:space="preserve">to </w:t>
            </w:r>
            <w:r>
              <w:rPr>
                <w:b/>
                <w:color w:val="FFFFFF"/>
              </w:rPr>
              <w:t>take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 xml:space="preserve">achieve </w:t>
            </w:r>
            <w:r>
              <w:rPr>
                <w:b/>
                <w:color w:val="FFFFFF"/>
                <w:spacing w:val="-4"/>
              </w:rPr>
              <w:t>this</w:t>
            </w:r>
          </w:p>
        </w:tc>
        <w:tc>
          <w:tcPr>
            <w:tcW w:w="1673" w:type="dxa"/>
            <w:tcBorders>
              <w:top w:val="nil"/>
              <w:bottom w:val="nil"/>
            </w:tcBorders>
            <w:shd w:val="clear" w:color="auto" w:fill="1D1D1B"/>
          </w:tcPr>
          <w:p w14:paraId="0DCCB28E" w14:textId="77777777" w:rsidR="00100089" w:rsidRDefault="00000000">
            <w:pPr>
              <w:pStyle w:val="TableParagraph"/>
              <w:spacing w:before="42" w:line="280" w:lineRule="atLeast"/>
              <w:ind w:left="115" w:right="104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Objective </w:t>
            </w:r>
            <w:r>
              <w:rPr>
                <w:b/>
                <w:color w:val="FFFFFF"/>
                <w:w w:val="90"/>
              </w:rPr>
              <w:t>(short,</w:t>
            </w:r>
            <w:r>
              <w:rPr>
                <w:b/>
                <w:color w:val="FFFFFF"/>
                <w:spacing w:val="-10"/>
                <w:w w:val="90"/>
              </w:rPr>
              <w:t xml:space="preserve"> </w:t>
            </w:r>
            <w:proofErr w:type="gramStart"/>
            <w:r>
              <w:rPr>
                <w:b/>
                <w:color w:val="FFFFFF"/>
                <w:w w:val="90"/>
              </w:rPr>
              <w:t>medium</w:t>
            </w:r>
            <w:proofErr w:type="gramEnd"/>
            <w:r>
              <w:rPr>
                <w:b/>
                <w:color w:val="FFFFFF"/>
                <w:w w:val="90"/>
              </w:rPr>
              <w:t xml:space="preserve"> </w:t>
            </w:r>
            <w:r>
              <w:rPr>
                <w:b/>
                <w:color w:val="FFFFFF"/>
              </w:rPr>
              <w:t>or long term)</w:t>
            </w:r>
          </w:p>
        </w:tc>
        <w:tc>
          <w:tcPr>
            <w:tcW w:w="1452" w:type="dxa"/>
            <w:tcBorders>
              <w:top w:val="nil"/>
              <w:bottom w:val="nil"/>
            </w:tcBorders>
            <w:shd w:val="clear" w:color="auto" w:fill="1D1D1B"/>
          </w:tcPr>
          <w:p w14:paraId="00EAA165" w14:textId="77777777" w:rsidR="00100089" w:rsidRDefault="00000000">
            <w:pPr>
              <w:pStyle w:val="TableParagraph"/>
              <w:spacing w:before="74"/>
              <w:ind w:left="150"/>
              <w:rPr>
                <w:b/>
              </w:rPr>
            </w:pPr>
            <w:r>
              <w:rPr>
                <w:b/>
                <w:color w:val="FFFFFF"/>
                <w:w w:val="90"/>
              </w:rPr>
              <w:t>Review</w:t>
            </w:r>
            <w:r>
              <w:rPr>
                <w:b/>
                <w:color w:val="FFFFFF"/>
                <w:spacing w:val="-4"/>
              </w:rPr>
              <w:t xml:space="preserve"> date</w:t>
            </w: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  <w:shd w:val="clear" w:color="auto" w:fill="1D1D1B"/>
          </w:tcPr>
          <w:p w14:paraId="443E4ED2" w14:textId="77777777" w:rsidR="00100089" w:rsidRDefault="00000000">
            <w:pPr>
              <w:pStyle w:val="TableParagraph"/>
              <w:spacing w:before="74" w:line="254" w:lineRule="auto"/>
              <w:ind w:left="454" w:right="352" w:hanging="98"/>
              <w:rPr>
                <w:b/>
              </w:rPr>
            </w:pPr>
            <w:r>
              <w:rPr>
                <w:b/>
                <w:color w:val="FFFFFF"/>
                <w:w w:val="90"/>
              </w:rPr>
              <w:t>Update</w:t>
            </w:r>
            <w:r>
              <w:rPr>
                <w:b/>
                <w:color w:val="FFFFFF"/>
                <w:spacing w:val="-10"/>
                <w:w w:val="90"/>
              </w:rPr>
              <w:t xml:space="preserve"> </w:t>
            </w:r>
            <w:r>
              <w:rPr>
                <w:b/>
                <w:color w:val="FFFFFF"/>
                <w:w w:val="90"/>
              </w:rPr>
              <w:t xml:space="preserve">on </w:t>
            </w:r>
            <w:r>
              <w:rPr>
                <w:b/>
                <w:color w:val="FFFFFF"/>
                <w:spacing w:val="-2"/>
                <w:w w:val="90"/>
              </w:rPr>
              <w:t>progress</w:t>
            </w:r>
          </w:p>
        </w:tc>
      </w:tr>
      <w:tr w:rsidR="00100089" w14:paraId="18B721D4" w14:textId="77777777">
        <w:trPr>
          <w:trHeight w:val="3309"/>
        </w:trPr>
        <w:tc>
          <w:tcPr>
            <w:tcW w:w="1155" w:type="dxa"/>
            <w:tcBorders>
              <w:top w:val="nil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564BA671" w14:textId="77777777" w:rsidR="00100089" w:rsidRDefault="00100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F3D13E5" w14:textId="77777777" w:rsidR="00100089" w:rsidRDefault="00100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5530FFAC" w14:textId="77777777" w:rsidR="00100089" w:rsidRDefault="00100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53CD4E43" w14:textId="77777777" w:rsidR="00100089" w:rsidRDefault="00100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064045F2" w14:textId="77777777" w:rsidR="00100089" w:rsidRDefault="00100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6AC81414" w14:textId="77777777" w:rsidR="00100089" w:rsidRDefault="001000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0089" w14:paraId="3C4C73C7" w14:textId="77777777">
        <w:trPr>
          <w:trHeight w:val="3304"/>
        </w:trPr>
        <w:tc>
          <w:tcPr>
            <w:tcW w:w="115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44997E55" w14:textId="77777777" w:rsidR="00100089" w:rsidRDefault="00100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4F90652F" w14:textId="77777777" w:rsidR="00100089" w:rsidRDefault="00100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7186A1E6" w14:textId="77777777" w:rsidR="00100089" w:rsidRDefault="00100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54FDEEFD" w14:textId="77777777" w:rsidR="00100089" w:rsidRDefault="00100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2CC6321C" w14:textId="77777777" w:rsidR="00100089" w:rsidRDefault="00100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4A7D199D" w14:textId="77777777" w:rsidR="00100089" w:rsidRDefault="001000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0089" w14:paraId="7EDF0EEE" w14:textId="77777777">
        <w:trPr>
          <w:trHeight w:val="3304"/>
        </w:trPr>
        <w:tc>
          <w:tcPr>
            <w:tcW w:w="115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5C0267AB" w14:textId="77777777" w:rsidR="00100089" w:rsidRDefault="00100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634FE4CF" w14:textId="77777777" w:rsidR="00100089" w:rsidRDefault="00100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0B09C34D" w14:textId="77777777" w:rsidR="00100089" w:rsidRDefault="00100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10961C3F" w14:textId="77777777" w:rsidR="00100089" w:rsidRDefault="00100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69C643FF" w14:textId="77777777" w:rsidR="00100089" w:rsidRDefault="001000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762B86CB" w14:textId="77777777" w:rsidR="00100089" w:rsidRDefault="001000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4CC3F6" w14:textId="77777777" w:rsidR="00100089" w:rsidRDefault="00100089">
      <w:pPr>
        <w:pStyle w:val="BodyText"/>
        <w:spacing w:before="4"/>
        <w:rPr>
          <w:sz w:val="19"/>
        </w:rPr>
      </w:pPr>
    </w:p>
    <w:p w14:paraId="5BEBA046" w14:textId="77777777" w:rsidR="00100089" w:rsidRDefault="00100089">
      <w:pPr>
        <w:pStyle w:val="BodyText"/>
      </w:pPr>
    </w:p>
    <w:p w14:paraId="3ED54323" w14:textId="77777777" w:rsidR="00620F63" w:rsidRDefault="00620F63">
      <w:pPr>
        <w:pStyle w:val="BodyText"/>
      </w:pPr>
    </w:p>
    <w:p w14:paraId="6EE341E8" w14:textId="77777777" w:rsidR="00620F63" w:rsidRDefault="00620F63">
      <w:pPr>
        <w:pStyle w:val="BodyText"/>
      </w:pPr>
    </w:p>
    <w:p w14:paraId="66422325" w14:textId="77777777" w:rsidR="00620F63" w:rsidRDefault="00620F63">
      <w:pPr>
        <w:pStyle w:val="BodyText"/>
      </w:pPr>
    </w:p>
    <w:p w14:paraId="797081E8" w14:textId="77777777" w:rsidR="00100089" w:rsidRDefault="00100089">
      <w:pPr>
        <w:pStyle w:val="BodyText"/>
        <w:spacing w:before="73"/>
      </w:pPr>
    </w:p>
    <w:p w14:paraId="6C34915F" w14:textId="77777777" w:rsidR="00100089" w:rsidRDefault="00000000">
      <w:pPr>
        <w:ind w:right="111"/>
        <w:jc w:val="right"/>
        <w:rPr>
          <w:rFonts w:ascii="Swis721 BT" w:hAnsi="Swis721 BT"/>
          <w:b/>
          <w:sz w:val="18"/>
        </w:rPr>
      </w:pPr>
      <w:r>
        <w:rPr>
          <w:color w:val="1D1D1B"/>
          <w:spacing w:val="-2"/>
          <w:sz w:val="12"/>
        </w:rPr>
        <w:t>Copyright</w:t>
      </w:r>
      <w:r>
        <w:rPr>
          <w:color w:val="1D1D1B"/>
          <w:spacing w:val="-6"/>
          <w:sz w:val="12"/>
        </w:rPr>
        <w:t xml:space="preserve"> </w:t>
      </w:r>
      <w:r>
        <w:rPr>
          <w:color w:val="1D1D1B"/>
          <w:spacing w:val="-2"/>
          <w:sz w:val="12"/>
        </w:rPr>
        <w:t>©</w:t>
      </w:r>
      <w:r>
        <w:rPr>
          <w:color w:val="1D1D1B"/>
          <w:spacing w:val="-6"/>
          <w:sz w:val="12"/>
        </w:rPr>
        <w:t xml:space="preserve"> </w:t>
      </w:r>
      <w:r>
        <w:rPr>
          <w:color w:val="1D1D1B"/>
          <w:spacing w:val="-2"/>
          <w:sz w:val="12"/>
        </w:rPr>
        <w:t>2016</w:t>
      </w:r>
      <w:r>
        <w:rPr>
          <w:color w:val="1D1D1B"/>
          <w:spacing w:val="-6"/>
          <w:sz w:val="12"/>
        </w:rPr>
        <w:t xml:space="preserve"> </w:t>
      </w:r>
      <w:r>
        <w:rPr>
          <w:color w:val="1D1D1B"/>
          <w:spacing w:val="-2"/>
          <w:sz w:val="12"/>
        </w:rPr>
        <w:t>Active</w:t>
      </w:r>
      <w:r>
        <w:rPr>
          <w:color w:val="1D1D1B"/>
          <w:spacing w:val="-6"/>
          <w:sz w:val="12"/>
        </w:rPr>
        <w:t xml:space="preserve"> </w:t>
      </w:r>
      <w:r>
        <w:rPr>
          <w:color w:val="1D1D1B"/>
          <w:spacing w:val="-2"/>
          <w:sz w:val="12"/>
        </w:rPr>
        <w:t>IQ</w:t>
      </w:r>
      <w:r>
        <w:rPr>
          <w:color w:val="1D1D1B"/>
          <w:spacing w:val="-6"/>
          <w:sz w:val="12"/>
        </w:rPr>
        <w:t xml:space="preserve"> </w:t>
      </w:r>
      <w:r>
        <w:rPr>
          <w:color w:val="1D1D1B"/>
          <w:spacing w:val="-2"/>
          <w:sz w:val="12"/>
        </w:rPr>
        <w:t>Ltd.</w:t>
      </w:r>
      <w:r>
        <w:rPr>
          <w:color w:val="1D1D1B"/>
          <w:spacing w:val="-6"/>
          <w:sz w:val="12"/>
        </w:rPr>
        <w:t xml:space="preserve"> </w:t>
      </w:r>
      <w:r>
        <w:rPr>
          <w:color w:val="1D1D1B"/>
          <w:spacing w:val="-2"/>
          <w:sz w:val="12"/>
        </w:rPr>
        <w:t>Not</w:t>
      </w:r>
      <w:r>
        <w:rPr>
          <w:color w:val="1D1D1B"/>
          <w:spacing w:val="-6"/>
          <w:sz w:val="12"/>
        </w:rPr>
        <w:t xml:space="preserve"> </w:t>
      </w:r>
      <w:r>
        <w:rPr>
          <w:color w:val="1D1D1B"/>
          <w:spacing w:val="-2"/>
          <w:sz w:val="12"/>
        </w:rPr>
        <w:t>for</w:t>
      </w:r>
      <w:r>
        <w:rPr>
          <w:color w:val="1D1D1B"/>
          <w:spacing w:val="-5"/>
          <w:sz w:val="12"/>
        </w:rPr>
        <w:t xml:space="preserve"> </w:t>
      </w:r>
      <w:r>
        <w:rPr>
          <w:color w:val="1D1D1B"/>
          <w:spacing w:val="-2"/>
          <w:sz w:val="12"/>
        </w:rPr>
        <w:t>resale</w:t>
      </w:r>
      <w:r>
        <w:rPr>
          <w:color w:val="1D1D1B"/>
          <w:spacing w:val="57"/>
          <w:sz w:val="12"/>
        </w:rPr>
        <w:t xml:space="preserve"> </w:t>
      </w:r>
      <w:r>
        <w:rPr>
          <w:rFonts w:ascii="Swis721 BT" w:hAnsi="Swis721 BT"/>
          <w:b/>
          <w:color w:val="1D1D1B"/>
          <w:spacing w:val="-2"/>
          <w:sz w:val="18"/>
        </w:rPr>
        <w:t>|</w:t>
      </w:r>
      <w:r>
        <w:rPr>
          <w:rFonts w:ascii="Swis721 BT" w:hAnsi="Swis721 BT"/>
          <w:b/>
          <w:color w:val="1D1D1B"/>
          <w:spacing w:val="42"/>
          <w:sz w:val="18"/>
        </w:rPr>
        <w:t xml:space="preserve"> </w:t>
      </w:r>
      <w:r>
        <w:rPr>
          <w:rFonts w:ascii="Swis721 BT" w:hAnsi="Swis721 BT"/>
          <w:b/>
          <w:color w:val="1D1D1B"/>
          <w:spacing w:val="-5"/>
          <w:sz w:val="18"/>
        </w:rPr>
        <w:t>21</w:t>
      </w:r>
    </w:p>
    <w:sectPr w:rsidR="00100089">
      <w:type w:val="continuous"/>
      <w:pgSz w:w="11910" w:h="16840"/>
      <w:pgMar w:top="1000" w:right="68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altName w:val="Calibri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0089"/>
    <w:rsid w:val="00100089"/>
    <w:rsid w:val="0062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CC74D"/>
  <w15:docId w15:val="{E31B3523-0934-F04B-8D6C-7FC82E33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6"/>
      <w:ind w:left="11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Swis721 BT" w:eastAsia="Swis721 BT" w:hAnsi="Swis721 BT" w:cs="Swis721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Ward</cp:lastModifiedBy>
  <cp:revision>2</cp:revision>
  <dcterms:created xsi:type="dcterms:W3CDTF">2023-12-10T09:57:00Z</dcterms:created>
  <dcterms:modified xsi:type="dcterms:W3CDTF">2023-12-10T13:02:00Z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LastSaved">
    <vt:filetime>2023-12-10T00:00:00Z</vt:filetime>
  </property>
  <property fmtid="{D5CDD505-2E9C-101B-9397-08002B2CF9AE}" pid="4" name="Producer">
    <vt:lpwstr>PDF Expert 2.5.17 Mac</vt:lpwstr>
  </property>
</Properties>
</file>